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704" w:rsidRDefault="00AA0704" w:rsidP="00F20566">
      <w:pPr>
        <w:spacing w:before="100" w:beforeAutospacing="1" w:after="100" w:afterAutospacing="1" w:line="240" w:lineRule="auto"/>
        <w:jc w:val="both"/>
        <w:rPr>
          <w:rFonts w:eastAsia="Times New Roman" w:cs="Times New Roman"/>
          <w:b/>
          <w:bCs/>
          <w:sz w:val="24"/>
          <w:szCs w:val="24"/>
          <w:u w:val="single"/>
          <w:lang w:eastAsia="tr-TR"/>
        </w:rPr>
      </w:pPr>
    </w:p>
    <w:p w:rsidR="00F20566" w:rsidRPr="00F20566" w:rsidRDefault="00F20566" w:rsidP="00F20566">
      <w:pPr>
        <w:spacing w:before="100" w:beforeAutospacing="1" w:after="100" w:afterAutospacing="1" w:line="240" w:lineRule="auto"/>
        <w:jc w:val="both"/>
        <w:rPr>
          <w:rFonts w:eastAsia="Times New Roman" w:cs="Times New Roman"/>
          <w:b/>
          <w:bCs/>
          <w:sz w:val="24"/>
          <w:szCs w:val="24"/>
          <w:u w:val="single"/>
          <w:lang w:eastAsia="tr-TR"/>
        </w:rPr>
      </w:pPr>
      <w:r w:rsidRPr="00F20566">
        <w:rPr>
          <w:rFonts w:eastAsia="Times New Roman" w:cs="Times New Roman"/>
          <w:b/>
          <w:bCs/>
          <w:sz w:val="24"/>
          <w:szCs w:val="24"/>
          <w:u w:val="single"/>
          <w:lang w:eastAsia="tr-TR"/>
        </w:rPr>
        <w:t>SERMAYE VE PAY SENETLERİNİN TÜRÜ:</w:t>
      </w:r>
    </w:p>
    <w:p w:rsidR="00F20566" w:rsidRPr="00F20566" w:rsidRDefault="00F20566" w:rsidP="00F20566">
      <w:pPr>
        <w:spacing w:before="100" w:beforeAutospacing="1" w:after="100" w:afterAutospacing="1" w:line="240" w:lineRule="auto"/>
        <w:jc w:val="both"/>
        <w:rPr>
          <w:rFonts w:eastAsia="Times New Roman" w:cs="Times New Roman"/>
          <w:sz w:val="24"/>
          <w:szCs w:val="24"/>
          <w:lang w:eastAsia="tr-TR"/>
        </w:rPr>
      </w:pPr>
      <w:r w:rsidRPr="00F20566">
        <w:rPr>
          <w:rFonts w:eastAsia="Times New Roman" w:cs="Times New Roman"/>
          <w:b/>
          <w:bCs/>
          <w:sz w:val="24"/>
          <w:szCs w:val="24"/>
          <w:u w:val="single"/>
          <w:lang w:eastAsia="tr-TR"/>
        </w:rPr>
        <w:t>Madde 6-</w:t>
      </w:r>
      <w:r w:rsidRPr="00F20566">
        <w:rPr>
          <w:rFonts w:eastAsia="Times New Roman" w:cs="Times New Roman"/>
          <w:b/>
          <w:bCs/>
          <w:sz w:val="24"/>
          <w:szCs w:val="24"/>
          <w:lang w:eastAsia="tr-TR"/>
        </w:rPr>
        <w:t xml:space="preserve">  </w:t>
      </w:r>
      <w:r w:rsidRPr="00F20566">
        <w:rPr>
          <w:rFonts w:eastAsia="Times New Roman" w:cs="Times New Roman"/>
          <w:sz w:val="24"/>
          <w:szCs w:val="24"/>
          <w:lang w:eastAsia="tr-TR"/>
        </w:rPr>
        <w:t>Şirketin sermayesi .................................................. Türk Lirası değerindedir.  Bu sermaye, her biri ............................... Türk Lirası değerinde ......................................  paya ayrılmıştır.</w:t>
      </w:r>
    </w:p>
    <w:p w:rsidR="00F20566" w:rsidRPr="00F20566" w:rsidRDefault="00F20566" w:rsidP="00F20566">
      <w:pPr>
        <w:spacing w:before="100" w:beforeAutospacing="1" w:after="100" w:afterAutospacing="1" w:line="240" w:lineRule="auto"/>
        <w:jc w:val="both"/>
        <w:rPr>
          <w:rFonts w:eastAsia="Times New Roman" w:cs="Times New Roman"/>
          <w:sz w:val="24"/>
          <w:szCs w:val="24"/>
          <w:lang w:eastAsia="tr-TR"/>
        </w:rPr>
      </w:pPr>
      <w:r w:rsidRPr="00F20566">
        <w:rPr>
          <w:rFonts w:eastAsia="Times New Roman" w:cs="Times New Roman"/>
          <w:sz w:val="24"/>
          <w:szCs w:val="24"/>
          <w:lang w:eastAsia="tr-TR"/>
        </w:rPr>
        <w:t>Bundan ................... paya karşılık ........................ Türk Lirası, ...................................</w:t>
      </w:r>
    </w:p>
    <w:p w:rsidR="00F20566" w:rsidRPr="00F20566" w:rsidRDefault="00F20566" w:rsidP="00F20566">
      <w:pPr>
        <w:spacing w:before="100" w:beforeAutospacing="1" w:after="100" w:afterAutospacing="1" w:line="240" w:lineRule="auto"/>
        <w:jc w:val="both"/>
        <w:rPr>
          <w:rFonts w:eastAsia="Times New Roman" w:cs="Times New Roman"/>
          <w:sz w:val="24"/>
          <w:szCs w:val="24"/>
          <w:lang w:eastAsia="tr-TR"/>
        </w:rPr>
      </w:pPr>
      <w:r w:rsidRPr="00F20566">
        <w:rPr>
          <w:rFonts w:eastAsia="Times New Roman" w:cs="Times New Roman"/>
          <w:sz w:val="24"/>
          <w:szCs w:val="24"/>
          <w:lang w:eastAsia="tr-TR"/>
        </w:rPr>
        <w:t>Bundan ................... Paya karşılık ........................ Türk Lirası, ...................................</w:t>
      </w:r>
    </w:p>
    <w:p w:rsidR="00F20566" w:rsidRPr="00F20566" w:rsidRDefault="00F20566" w:rsidP="00F20566">
      <w:pPr>
        <w:spacing w:before="100" w:beforeAutospacing="1" w:after="100" w:afterAutospacing="1" w:line="240" w:lineRule="auto"/>
        <w:jc w:val="both"/>
        <w:rPr>
          <w:rFonts w:eastAsia="Times New Roman" w:cs="Times New Roman"/>
          <w:sz w:val="24"/>
          <w:szCs w:val="24"/>
          <w:lang w:eastAsia="tr-TR"/>
        </w:rPr>
      </w:pPr>
      <w:r w:rsidRPr="00F20566">
        <w:rPr>
          <w:rFonts w:eastAsia="Times New Roman" w:cs="Times New Roman"/>
          <w:sz w:val="24"/>
          <w:szCs w:val="24"/>
          <w:lang w:eastAsia="tr-TR"/>
        </w:rPr>
        <w:t>Bundan ................... Paya karşılık ........................ Türk Lirası, ...................................</w:t>
      </w:r>
    </w:p>
    <w:p w:rsidR="00C424A1" w:rsidRPr="00C424A1" w:rsidRDefault="00F20566" w:rsidP="00F20566">
      <w:pPr>
        <w:spacing w:before="100" w:beforeAutospacing="1" w:after="100" w:afterAutospacing="1" w:line="240" w:lineRule="auto"/>
        <w:jc w:val="both"/>
        <w:rPr>
          <w:sz w:val="24"/>
          <w:szCs w:val="24"/>
        </w:rPr>
      </w:pPr>
      <w:r w:rsidRPr="00F20566">
        <w:rPr>
          <w:rFonts w:eastAsia="Times New Roman" w:cs="Times New Roman"/>
          <w:sz w:val="24"/>
          <w:szCs w:val="24"/>
          <w:lang w:eastAsia="tr-TR"/>
        </w:rPr>
        <w:t>tarafından tamam</w:t>
      </w:r>
      <w:r w:rsidR="00C424A1" w:rsidRPr="00C424A1">
        <w:rPr>
          <w:rFonts w:eastAsia="Times New Roman" w:cs="Times New Roman"/>
          <w:sz w:val="24"/>
          <w:szCs w:val="24"/>
          <w:lang w:eastAsia="tr-TR"/>
        </w:rPr>
        <w:t>en</w:t>
      </w:r>
      <w:r w:rsidRPr="00F20566">
        <w:rPr>
          <w:rFonts w:eastAsia="Times New Roman" w:cs="Times New Roman"/>
          <w:sz w:val="24"/>
          <w:szCs w:val="24"/>
          <w:lang w:eastAsia="tr-TR"/>
        </w:rPr>
        <w:t xml:space="preserve"> taahhüt edilmiş</w:t>
      </w:r>
      <w:r w:rsidRPr="00C424A1">
        <w:rPr>
          <w:rFonts w:eastAsia="Times New Roman" w:cs="Times New Roman"/>
          <w:sz w:val="24"/>
          <w:szCs w:val="24"/>
          <w:lang w:eastAsia="tr-TR"/>
        </w:rPr>
        <w:t>tir. Önceki sermayenin</w:t>
      </w:r>
      <w:r w:rsidR="00740BE4" w:rsidRPr="00C424A1">
        <w:rPr>
          <w:rFonts w:eastAsia="Times New Roman" w:cs="Times New Roman"/>
          <w:sz w:val="24"/>
          <w:szCs w:val="24"/>
          <w:lang w:eastAsia="tr-TR"/>
        </w:rPr>
        <w:t xml:space="preserve"> tamamı ödenmiş olup,</w:t>
      </w:r>
      <w:r w:rsidR="00740BE4" w:rsidRPr="00C424A1">
        <w:rPr>
          <w:sz w:val="24"/>
          <w:szCs w:val="24"/>
        </w:rPr>
        <w:t xml:space="preserve"> </w:t>
      </w:r>
      <w:r w:rsidR="00C424A1" w:rsidRPr="00C424A1">
        <w:rPr>
          <w:sz w:val="24"/>
          <w:szCs w:val="24"/>
        </w:rPr>
        <w:t xml:space="preserve">sermayemizin </w:t>
      </w:r>
      <w:r w:rsidR="00740BE4" w:rsidRPr="00C424A1">
        <w:rPr>
          <w:sz w:val="24"/>
          <w:szCs w:val="24"/>
        </w:rPr>
        <w:t>karşılıksız kalmadığı, özvarlığı</w:t>
      </w:r>
      <w:r w:rsidR="00D417DA" w:rsidRPr="00C424A1">
        <w:rPr>
          <w:sz w:val="24"/>
          <w:szCs w:val="24"/>
        </w:rPr>
        <w:t>mız tespit edildiği,</w:t>
      </w:r>
      <w:r w:rsidR="00740BE4" w:rsidRPr="00C424A1">
        <w:rPr>
          <w:sz w:val="24"/>
          <w:szCs w:val="24"/>
        </w:rPr>
        <w:t xml:space="preserve"> </w:t>
      </w:r>
      <w:r w:rsidR="00C424A1" w:rsidRPr="00C424A1">
        <w:rPr>
          <w:sz w:val="24"/>
          <w:szCs w:val="24"/>
        </w:rPr>
        <w:t>sermayeye eklenebilir fonların bilançomuzda bulunmadığı YMMM/SMMM raporu ile tespit edilmiştir.</w:t>
      </w:r>
    </w:p>
    <w:p w:rsidR="00F20566" w:rsidRPr="00C424A1" w:rsidRDefault="00740BE4" w:rsidP="00F20566">
      <w:pPr>
        <w:spacing w:before="100" w:beforeAutospacing="1" w:after="100" w:afterAutospacing="1" w:line="240" w:lineRule="auto"/>
        <w:jc w:val="both"/>
        <w:rPr>
          <w:rFonts w:eastAsia="Times New Roman" w:cs="Times New Roman"/>
          <w:sz w:val="24"/>
          <w:szCs w:val="24"/>
          <w:lang w:eastAsia="tr-TR"/>
        </w:rPr>
      </w:pPr>
      <w:r w:rsidRPr="00C424A1">
        <w:rPr>
          <w:rFonts w:eastAsia="Times New Roman" w:cs="Times New Roman"/>
          <w:sz w:val="24"/>
          <w:szCs w:val="24"/>
          <w:lang w:eastAsia="tr-TR"/>
        </w:rPr>
        <w:t xml:space="preserve">Bu defa arttırılan ……………………TL </w:t>
      </w:r>
      <w:r w:rsidR="00F20566" w:rsidRPr="00F20566">
        <w:rPr>
          <w:rFonts w:eastAsia="Times New Roman" w:cs="Times New Roman"/>
          <w:sz w:val="24"/>
          <w:szCs w:val="24"/>
          <w:lang w:eastAsia="tr-TR"/>
        </w:rPr>
        <w:t xml:space="preserve"> nakden taahhüt edil</w:t>
      </w:r>
      <w:r w:rsidRPr="00C424A1">
        <w:rPr>
          <w:rFonts w:eastAsia="Times New Roman" w:cs="Times New Roman"/>
          <w:sz w:val="24"/>
          <w:szCs w:val="24"/>
          <w:lang w:eastAsia="tr-TR"/>
        </w:rPr>
        <w:t>miş olup,</w:t>
      </w:r>
      <w:r w:rsidR="00F20566" w:rsidRPr="00F20566">
        <w:rPr>
          <w:rFonts w:eastAsia="Times New Roman" w:cs="Times New Roman"/>
          <w:sz w:val="24"/>
          <w:szCs w:val="24"/>
          <w:lang w:eastAsia="tr-TR"/>
        </w:rPr>
        <w:t xml:space="preserve"> ¼ ü </w:t>
      </w:r>
      <w:r w:rsidRPr="00C424A1">
        <w:rPr>
          <w:rFonts w:eastAsia="Times New Roman" w:cs="Times New Roman"/>
          <w:sz w:val="24"/>
          <w:szCs w:val="24"/>
          <w:lang w:eastAsia="tr-TR"/>
        </w:rPr>
        <w:t>sermaye arttırımının</w:t>
      </w:r>
      <w:r w:rsidR="00F20566" w:rsidRPr="00F20566">
        <w:rPr>
          <w:rFonts w:eastAsia="Times New Roman" w:cs="Times New Roman"/>
          <w:sz w:val="24"/>
          <w:szCs w:val="24"/>
          <w:lang w:eastAsia="tr-TR"/>
        </w:rPr>
        <w:t xml:space="preserve"> tescilinden önce ödenmiş olup, geri kalan ¾’ü ise yönetim kurulunun alacağı kararlara göre yirmidört ay içinde ödenecektir.</w:t>
      </w:r>
    </w:p>
    <w:p w:rsidR="00F20566" w:rsidRPr="00F20566" w:rsidRDefault="00F20566" w:rsidP="00F20566">
      <w:pPr>
        <w:spacing w:before="100" w:beforeAutospacing="1" w:after="100" w:afterAutospacing="1" w:line="240" w:lineRule="auto"/>
        <w:jc w:val="both"/>
        <w:rPr>
          <w:rFonts w:eastAsia="Times New Roman" w:cs="Times New Roman"/>
          <w:sz w:val="24"/>
          <w:szCs w:val="24"/>
          <w:lang w:eastAsia="tr-TR"/>
        </w:rPr>
      </w:pPr>
      <w:r w:rsidRPr="00F20566">
        <w:rPr>
          <w:rFonts w:eastAsia="Times New Roman" w:cs="Times New Roman"/>
          <w:sz w:val="24"/>
          <w:szCs w:val="24"/>
          <w:lang w:eastAsia="tr-TR"/>
        </w:rPr>
        <w:t>Pay senetleri ...................................................... yazılıdır.</w:t>
      </w:r>
    </w:p>
    <w:p w:rsidR="00F20566" w:rsidRPr="00C424A1" w:rsidRDefault="00F20566" w:rsidP="00F20566">
      <w:pPr>
        <w:spacing w:before="100" w:beforeAutospacing="1" w:after="100" w:afterAutospacing="1" w:line="240" w:lineRule="auto"/>
        <w:jc w:val="both"/>
        <w:rPr>
          <w:rFonts w:eastAsia="Times New Roman" w:cs="Times New Roman"/>
          <w:sz w:val="24"/>
          <w:szCs w:val="24"/>
          <w:lang w:eastAsia="tr-TR"/>
        </w:rPr>
      </w:pPr>
      <w:r w:rsidRPr="00F20566">
        <w:rPr>
          <w:rFonts w:eastAsia="Times New Roman" w:cs="Times New Roman"/>
          <w:sz w:val="24"/>
          <w:szCs w:val="24"/>
          <w:lang w:eastAsia="tr-TR"/>
        </w:rPr>
        <w:t>Pay senetleri ( .................................................................. ) küpürler halinde bastırılabilir. Sermayenin tamamı ödenmedikçe hamiline yazılı pay senedi çıkarılamaz.</w:t>
      </w:r>
    </w:p>
    <w:p w:rsidR="00740BE4" w:rsidRDefault="00740BE4" w:rsidP="00F20566">
      <w:pPr>
        <w:spacing w:before="100" w:beforeAutospacing="1" w:after="100" w:afterAutospacing="1" w:line="240" w:lineRule="auto"/>
        <w:jc w:val="both"/>
        <w:rPr>
          <w:rFonts w:eastAsia="Times New Roman" w:cs="Times New Roman"/>
          <w:sz w:val="24"/>
          <w:szCs w:val="24"/>
          <w:lang w:eastAsia="tr-TR"/>
        </w:rPr>
      </w:pPr>
    </w:p>
    <w:p w:rsidR="00AA0704" w:rsidRPr="00C424A1" w:rsidRDefault="00AA0704" w:rsidP="00F20566">
      <w:pPr>
        <w:spacing w:before="100" w:beforeAutospacing="1" w:after="100" w:afterAutospacing="1" w:line="240" w:lineRule="auto"/>
        <w:jc w:val="both"/>
        <w:rPr>
          <w:rFonts w:eastAsia="Times New Roman" w:cs="Times New Roman"/>
          <w:sz w:val="24"/>
          <w:szCs w:val="24"/>
          <w:lang w:eastAsia="tr-TR"/>
        </w:rPr>
      </w:pPr>
      <w:bookmarkStart w:id="0" w:name="_GoBack"/>
      <w:bookmarkEnd w:id="0"/>
    </w:p>
    <w:p w:rsidR="00551C59" w:rsidRPr="00AA0704" w:rsidRDefault="00AA0704" w:rsidP="00F20566">
      <w:pPr>
        <w:spacing w:before="100" w:beforeAutospacing="1" w:after="100" w:afterAutospacing="1" w:line="240" w:lineRule="auto"/>
        <w:jc w:val="both"/>
        <w:rPr>
          <w:b/>
          <w:color w:val="FF0000"/>
          <w:sz w:val="28"/>
          <w:szCs w:val="24"/>
        </w:rPr>
      </w:pPr>
      <w:r w:rsidRPr="00AA0704">
        <w:rPr>
          <w:b/>
          <w:color w:val="FF0000"/>
          <w:sz w:val="28"/>
          <w:szCs w:val="24"/>
        </w:rPr>
        <w:t>Not 1: Yukarıdaki tadil metni nakden artırıma ilişkin olup sermaye artırımında iç kaynaklar kullanılacaksa metni durumunuza uygun hale getiriniz.</w:t>
      </w:r>
    </w:p>
    <w:p w:rsidR="00740BE4" w:rsidRPr="00AA0704" w:rsidRDefault="00AA0704" w:rsidP="00F20566">
      <w:pPr>
        <w:spacing w:before="100" w:beforeAutospacing="1" w:after="100" w:afterAutospacing="1" w:line="240" w:lineRule="auto"/>
        <w:jc w:val="both"/>
        <w:rPr>
          <w:rFonts w:eastAsia="Times New Roman" w:cs="Times New Roman"/>
          <w:b/>
          <w:color w:val="FF0000"/>
          <w:sz w:val="28"/>
          <w:szCs w:val="24"/>
          <w:lang w:eastAsia="tr-TR"/>
        </w:rPr>
      </w:pPr>
      <w:r w:rsidRPr="00AA0704">
        <w:rPr>
          <w:b/>
          <w:color w:val="FF0000"/>
          <w:sz w:val="28"/>
          <w:szCs w:val="24"/>
        </w:rPr>
        <w:t xml:space="preserve">Not 2: </w:t>
      </w:r>
      <w:r w:rsidR="00740BE4" w:rsidRPr="00AA0704">
        <w:rPr>
          <w:b/>
          <w:color w:val="FF0000"/>
          <w:sz w:val="28"/>
          <w:szCs w:val="24"/>
        </w:rPr>
        <w:t>Sermaye artırımı sadece sermaye taahhüdü yoluyla ya da sermaye taahhüdü ile birlikte iç kaynaklardan yapılıyorsa, sermayenin tamamının ödendiğine, karşılıksız kalıp kalmadığına, şirket özvarlığının tespitine ve esas sözleşme veya genel kurul kararıyla ayrılmış ve belirli bir amaca özgülenmiş yedek akçeler ile kanuni yedek akçelerin serbestçe kullanılabilen kısımları ve mevzuatın bilançoya konulmasına ve sermayeye eklenmesine izin verdiği fonların bulunmadığına veya fonlardan karşılanan tutarın şirket bünyesinde gerçekten var olduğuna ilişkin YMM veya SMMM raporu ile faaliyet belgesi</w:t>
      </w:r>
      <w:r w:rsidR="00551C59" w:rsidRPr="00AA0704">
        <w:rPr>
          <w:b/>
          <w:color w:val="FF0000"/>
          <w:sz w:val="28"/>
          <w:szCs w:val="24"/>
        </w:rPr>
        <w:t xml:space="preserve"> getirilecektir.</w:t>
      </w:r>
    </w:p>
    <w:sectPr w:rsidR="00740BE4" w:rsidRPr="00AA070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5BB" w:rsidRDefault="009555BB" w:rsidP="00AA0704">
      <w:pPr>
        <w:spacing w:after="0" w:line="240" w:lineRule="auto"/>
      </w:pPr>
      <w:r>
        <w:separator/>
      </w:r>
    </w:p>
  </w:endnote>
  <w:endnote w:type="continuationSeparator" w:id="0">
    <w:p w:rsidR="009555BB" w:rsidRDefault="009555BB" w:rsidP="00AA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5BB" w:rsidRDefault="009555BB" w:rsidP="00AA0704">
      <w:pPr>
        <w:spacing w:after="0" w:line="240" w:lineRule="auto"/>
      </w:pPr>
      <w:r>
        <w:separator/>
      </w:r>
    </w:p>
  </w:footnote>
  <w:footnote w:type="continuationSeparator" w:id="0">
    <w:p w:rsidR="009555BB" w:rsidRDefault="009555BB" w:rsidP="00AA0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04" w:rsidRDefault="00AA0704">
    <w:pPr>
      <w:spacing w:line="264" w:lineRule="auto"/>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Dikdörtgen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6629108" id="Dikdörtgen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" filled="f" strokecolor="#938953 [1614]" strokeweight="1.25pt">
              <w10:wrap anchorx="page" anchory="page"/>
            </v:rect>
          </w:pict>
        </mc:Fallback>
      </mc:AlternateContent>
    </w:r>
  </w:p>
  <w:p w:rsidR="00AA0704" w:rsidRDefault="00AA070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66"/>
    <w:rsid w:val="00551C59"/>
    <w:rsid w:val="00740BE4"/>
    <w:rsid w:val="009555BB"/>
    <w:rsid w:val="00AA0704"/>
    <w:rsid w:val="00C07CB5"/>
    <w:rsid w:val="00C4006A"/>
    <w:rsid w:val="00C424A1"/>
    <w:rsid w:val="00D417DA"/>
    <w:rsid w:val="00F205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1CF05-983C-4014-99ED-8EC4607D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A070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A0704"/>
  </w:style>
  <w:style w:type="paragraph" w:styleId="Altbilgi">
    <w:name w:val="footer"/>
    <w:basedOn w:val="Normal"/>
    <w:link w:val="AltbilgiChar"/>
    <w:uiPriority w:val="99"/>
    <w:unhideWhenUsed/>
    <w:rsid w:val="00AA07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A0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313</Words>
  <Characters>1785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 AYSEVINC</dc:creator>
  <cp:lastModifiedBy>Samsun TSO</cp:lastModifiedBy>
  <cp:revision>3</cp:revision>
  <dcterms:created xsi:type="dcterms:W3CDTF">2025-08-25T07:06:00Z</dcterms:created>
  <dcterms:modified xsi:type="dcterms:W3CDTF">2025-08-29T10:58:00Z</dcterms:modified>
</cp:coreProperties>
</file>